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413AD" w14:textId="78119A72" w:rsidR="00250CCF" w:rsidRDefault="00250CCF" w:rsidP="00250CC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H Sarabun New" w:eastAsia="CordiaNew-Bold" w:hAnsi="TH Sarabun New" w:cs="TH Sarabun New"/>
          <w:sz w:val="32"/>
          <w:szCs w:val="32"/>
        </w:rPr>
      </w:pPr>
      <w:bookmarkStart w:id="0" w:name="SE10000000001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50CCF">
        <w:rPr>
          <w:rFonts w:ascii="TH Sarabun New" w:eastAsia="CordiaNew-Bold" w:hAnsi="TH Sarabun New" w:cs="TH Sarabun New"/>
          <w:sz w:val="32"/>
          <w:szCs w:val="32"/>
          <w:cs/>
        </w:rPr>
        <w:t>แนวทางการให้บริการช่วยเหลือระยะแรกเริ่มสำหรับเด็กที่มีความต้องการพิเศษ</w:t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ab/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ab/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ab/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ab/>
      </w:r>
      <w:r w:rsidRPr="00250CCF">
        <w:rPr>
          <w:rFonts w:ascii="TH Sarabun New" w:eastAsia="CordiaNew-Bold" w:hAnsi="TH Sarabun New" w:cs="TH Sarabun New"/>
          <w:sz w:val="32"/>
          <w:szCs w:val="32"/>
          <w:cs/>
        </w:rPr>
        <w:t>ของศูนย์การศึกษาพิเศษในเขตภาคตะวันออกเฉียงเหนือ</w:t>
      </w:r>
    </w:p>
    <w:p w14:paraId="440AF0B8" w14:textId="7E86FB97" w:rsidR="003074A2" w:rsidRPr="00250CCF" w:rsidRDefault="003074A2" w:rsidP="00250CC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H Sarabun New" w:eastAsia="CordiaNew-Bold" w:hAnsi="TH Sarabun New" w:cs="TH Sarabun New"/>
          <w:sz w:val="32"/>
          <w:szCs w:val="32"/>
          <w:cs/>
        </w:rPr>
      </w:pPr>
      <w:r w:rsidRPr="00AA14C5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ชื่อผู้วิจัย</w:t>
      </w:r>
      <w:r w:rsidR="00DF6B7E" w:rsidRPr="00AA14C5">
        <w:rPr>
          <w:rFonts w:ascii="TH Sarabun New" w:hAnsi="TH Sarabun New" w:cs="TH Sarabun New"/>
          <w:sz w:val="32"/>
          <w:szCs w:val="32"/>
          <w:cs/>
        </w:rPr>
        <w:tab/>
      </w:r>
      <w:r w:rsidR="001A054F" w:rsidRPr="00AA14C5">
        <w:rPr>
          <w:rFonts w:ascii="TH Sarabun New" w:hAnsi="TH Sarabun New" w:cs="TH Sarabun New"/>
          <w:sz w:val="32"/>
          <w:szCs w:val="32"/>
          <w:cs/>
        </w:rPr>
        <w:tab/>
      </w:r>
      <w:r w:rsidR="001A054F" w:rsidRPr="00AA14C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250CCF">
        <w:rPr>
          <w:rFonts w:ascii="TH Sarabun New" w:hAnsi="TH Sarabun New" w:cs="TH Sarabun New" w:hint="cs"/>
          <w:sz w:val="32"/>
          <w:szCs w:val="32"/>
          <w:cs/>
        </w:rPr>
        <w:tab/>
      </w:r>
      <w:r w:rsidR="00837EE1">
        <w:rPr>
          <w:rFonts w:ascii="TH Sarabun New" w:eastAsia="CordiaNew-Bold" w:hAnsi="TH Sarabun New" w:cs="TH Sarabun New" w:hint="cs"/>
          <w:sz w:val="32"/>
          <w:szCs w:val="32"/>
          <w:cs/>
        </w:rPr>
        <w:t>นางสาว</w:t>
      </w:r>
      <w:proofErr w:type="spellStart"/>
      <w:r w:rsidR="00250CCF">
        <w:rPr>
          <w:rFonts w:ascii="TH Sarabun New" w:eastAsia="CordiaNew-Bold" w:hAnsi="TH Sarabun New" w:cs="TH Sarabun New" w:hint="cs"/>
          <w:sz w:val="32"/>
          <w:szCs w:val="32"/>
          <w:cs/>
        </w:rPr>
        <w:t>อริศรา</w:t>
      </w:r>
      <w:proofErr w:type="spellEnd"/>
      <w:r w:rsidR="00250CCF">
        <w:rPr>
          <w:rFonts w:ascii="TH Sarabun New" w:eastAsia="CordiaNew-Bold" w:hAnsi="TH Sarabun New" w:cs="TH Sarabun New" w:hint="cs"/>
          <w:sz w:val="32"/>
          <w:szCs w:val="32"/>
          <w:cs/>
        </w:rPr>
        <w:t xml:space="preserve"> ศรีขัดเค้า</w:t>
      </w:r>
    </w:p>
    <w:p w14:paraId="72C1ACA4" w14:textId="2C1445C4" w:rsidR="003074A2" w:rsidRPr="00AA14C5" w:rsidRDefault="00250CCF" w:rsidP="00DF6B7E">
      <w:pPr>
        <w:tabs>
          <w:tab w:val="left" w:pos="198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250CCF">
        <w:rPr>
          <w:rFonts w:ascii="TH Sarabun New" w:hAnsi="TH Sarabun New" w:cs="TH Sarabun New" w:hint="cs"/>
          <w:sz w:val="32"/>
          <w:szCs w:val="32"/>
          <w:cs/>
        </w:rPr>
        <w:t>ผศ.</w:t>
      </w:r>
      <w:r w:rsidR="00B14D76" w:rsidRPr="00250CCF">
        <w:rPr>
          <w:rFonts w:ascii="TH Sarabun New" w:hAnsi="TH Sarabun New" w:cs="TH Sarabun New"/>
          <w:sz w:val="32"/>
          <w:szCs w:val="32"/>
          <w:cs/>
        </w:rPr>
        <w:t>ดร.</w:t>
      </w:r>
      <w:r w:rsidRPr="00250CCF">
        <w:rPr>
          <w:rFonts w:ascii="TH Sarabun New" w:hAnsi="TH Sarabun New" w:cs="TH Sarabun New" w:hint="cs"/>
          <w:sz w:val="32"/>
          <w:szCs w:val="32"/>
          <w:cs/>
        </w:rPr>
        <w:t>อดิศร ศรีเมืองบุญ</w:t>
      </w:r>
    </w:p>
    <w:p w14:paraId="0B08FBB4" w14:textId="20273E91" w:rsidR="003074A2" w:rsidRPr="00AA14C5" w:rsidRDefault="00250CCF" w:rsidP="00DF6B7E">
      <w:pPr>
        <w:tabs>
          <w:tab w:val="left" w:pos="1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ชื่อปริญญ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074A2" w:rsidRPr="00AA14C5">
        <w:rPr>
          <w:rFonts w:ascii="TH Sarabun New" w:hAnsi="TH Sarabun New" w:cs="TH Sarabun New"/>
          <w:sz w:val="32"/>
          <w:szCs w:val="32"/>
          <w:cs/>
        </w:rPr>
        <w:t>ศึกษา</w:t>
      </w:r>
      <w:proofErr w:type="spellStart"/>
      <w:r w:rsidR="003074A2" w:rsidRPr="00AA14C5">
        <w:rPr>
          <w:rFonts w:ascii="TH Sarabun New" w:hAnsi="TH Sarabun New" w:cs="TH Sarabun New"/>
          <w:sz w:val="32"/>
          <w:szCs w:val="32"/>
          <w:cs/>
        </w:rPr>
        <w:t>ศาสต</w:t>
      </w:r>
      <w:proofErr w:type="spellEnd"/>
      <w:r w:rsidR="003074A2" w:rsidRPr="00AA14C5">
        <w:rPr>
          <w:rFonts w:ascii="TH Sarabun New" w:hAnsi="TH Sarabun New" w:cs="TH Sarabun New"/>
          <w:sz w:val="32"/>
          <w:szCs w:val="32"/>
          <w:cs/>
        </w:rPr>
        <w:t>รมหาบัณฑิต</w:t>
      </w:r>
    </w:p>
    <w:p w14:paraId="72ACE00F" w14:textId="0D3C054F" w:rsidR="003074A2" w:rsidRPr="00AA14C5" w:rsidRDefault="003074A2" w:rsidP="00DF6B7E">
      <w:pPr>
        <w:tabs>
          <w:tab w:val="left" w:pos="1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A14C5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="00250CCF">
        <w:rPr>
          <w:rFonts w:ascii="TH Sarabun New" w:hAnsi="TH Sarabun New" w:cs="TH Sarabun New" w:hint="cs"/>
          <w:sz w:val="32"/>
          <w:szCs w:val="32"/>
          <w:cs/>
        </w:rPr>
        <w:tab/>
      </w:r>
      <w:r w:rsidRPr="00AA14C5">
        <w:rPr>
          <w:rFonts w:ascii="TH Sarabun New" w:hAnsi="TH Sarabun New" w:cs="TH Sarabun New"/>
          <w:sz w:val="32"/>
          <w:szCs w:val="32"/>
          <w:cs/>
        </w:rPr>
        <w:t>การบริหารการศึกษา</w:t>
      </w:r>
    </w:p>
    <w:p w14:paraId="6D1C9E13" w14:textId="48EA3656" w:rsidR="003074A2" w:rsidRPr="00AA14C5" w:rsidRDefault="00250CCF" w:rsidP="00DF6B7E">
      <w:pPr>
        <w:tabs>
          <w:tab w:val="left" w:pos="1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2564</w:t>
      </w:r>
    </w:p>
    <w:p w14:paraId="7DE93E34" w14:textId="77777777" w:rsidR="003074A2" w:rsidRPr="00AA14C5" w:rsidRDefault="003074A2" w:rsidP="003074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04421B" w14:textId="77777777" w:rsidR="00E51466" w:rsidRPr="00AA14C5" w:rsidRDefault="00943C77" w:rsidP="003074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AA14C5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บทคัดย่อ</w:t>
      </w:r>
    </w:p>
    <w:p w14:paraId="5668F154" w14:textId="77777777" w:rsidR="00C02560" w:rsidRPr="00AA14C5" w:rsidRDefault="00C02560" w:rsidP="00C0256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H Sarabun New" w:eastAsia="CordiaNew-Bold" w:hAnsi="TH Sarabun New" w:cs="TH Sarabun New"/>
          <w:sz w:val="32"/>
          <w:szCs w:val="32"/>
        </w:rPr>
      </w:pPr>
    </w:p>
    <w:p w14:paraId="12FF1689" w14:textId="01010EF8" w:rsidR="00C02560" w:rsidRPr="00250CCF" w:rsidRDefault="00C02560" w:rsidP="0086045A">
      <w:pPr>
        <w:pStyle w:val="Default"/>
        <w:jc w:val="thaiDistribute"/>
        <w:rPr>
          <w:rFonts w:eastAsia="CordiaNew-Bold"/>
          <w:color w:val="auto"/>
          <w:sz w:val="32"/>
          <w:szCs w:val="32"/>
        </w:rPr>
      </w:pPr>
      <w:r w:rsidRPr="00AA14C5">
        <w:rPr>
          <w:rFonts w:eastAsia="CordiaNew-Bold"/>
          <w:color w:val="auto"/>
          <w:sz w:val="32"/>
          <w:szCs w:val="32"/>
          <w:cs/>
        </w:rPr>
        <w:tab/>
        <w:t>การ</w:t>
      </w:r>
      <w:r w:rsidR="00AA14C5">
        <w:rPr>
          <w:rFonts w:eastAsia="CordiaNew-Bold" w:hint="cs"/>
          <w:color w:val="auto"/>
          <w:sz w:val="32"/>
          <w:szCs w:val="32"/>
          <w:cs/>
        </w:rPr>
        <w:t>วิจัย</w:t>
      </w:r>
      <w:r w:rsidRPr="00AA14C5">
        <w:rPr>
          <w:rFonts w:eastAsia="CordiaNew-Bold"/>
          <w:color w:val="auto"/>
          <w:sz w:val="32"/>
          <w:szCs w:val="32"/>
          <w:cs/>
        </w:rPr>
        <w:t>ครั้งนี้มีวัตถุประสงค์เพื่อ</w:t>
      </w:r>
      <w:r w:rsidR="003414E0" w:rsidRPr="00AA14C5">
        <w:rPr>
          <w:rFonts w:eastAsia="CordiaNew-Bold" w:hint="cs"/>
          <w:color w:val="auto"/>
          <w:sz w:val="32"/>
          <w:szCs w:val="32"/>
          <w:cs/>
        </w:rPr>
        <w:t xml:space="preserve"> </w:t>
      </w:r>
      <w:r w:rsidR="00250CCF">
        <w:rPr>
          <w:rFonts w:eastAsia="CordiaNew-Bold"/>
          <w:color w:val="auto"/>
          <w:sz w:val="32"/>
          <w:szCs w:val="32"/>
          <w:cs/>
        </w:rPr>
        <w:t>1</w:t>
      </w:r>
      <w:r w:rsidR="00250CCF">
        <w:rPr>
          <w:rFonts w:eastAsia="CordiaNew-Bold"/>
          <w:color w:val="auto"/>
          <w:sz w:val="32"/>
          <w:szCs w:val="32"/>
        </w:rPr>
        <w:t xml:space="preserve">) </w:t>
      </w:r>
      <w:r w:rsidR="00250CCF" w:rsidRPr="00250CCF">
        <w:rPr>
          <w:rFonts w:eastAsia="CordiaNew-Bold"/>
          <w:color w:val="auto"/>
          <w:sz w:val="32"/>
          <w:szCs w:val="32"/>
          <w:cs/>
        </w:rPr>
        <w:t>เพื่อศึกษาสภาพปัจจุบัน สภาพที่พึงประสงค์</w:t>
      </w:r>
      <w:r w:rsidR="00482ECC">
        <w:rPr>
          <w:rFonts w:eastAsia="CordiaNew-Bold" w:hint="cs"/>
          <w:color w:val="auto"/>
          <w:sz w:val="32"/>
          <w:szCs w:val="32"/>
          <w:cs/>
        </w:rPr>
        <w:t xml:space="preserve">                     </w:t>
      </w:r>
      <w:r w:rsidR="00250CCF" w:rsidRPr="00250CCF">
        <w:rPr>
          <w:rFonts w:eastAsia="CordiaNew-Bold"/>
          <w:color w:val="auto"/>
          <w:sz w:val="32"/>
          <w:szCs w:val="32"/>
          <w:cs/>
        </w:rPr>
        <w:t xml:space="preserve">และดัชนีความต้องการจำเป็นของการให้บริการช่วยเหลือระยะแรกเริ่มสำหรับเด็กที่มีความต้องการพิเศษของศูนย์การศึกษาพิเศษในเขตภาคตะวันออกเฉียงเหนือ  </w:t>
      </w:r>
      <w:r w:rsidR="00250CCF">
        <w:rPr>
          <w:rFonts w:eastAsia="CordiaNew-Bold"/>
          <w:color w:val="auto"/>
          <w:sz w:val="32"/>
          <w:szCs w:val="32"/>
          <w:cs/>
        </w:rPr>
        <w:t>2</w:t>
      </w:r>
      <w:r w:rsidR="00250CCF">
        <w:rPr>
          <w:rFonts w:eastAsia="CordiaNew-Bold"/>
          <w:color w:val="auto"/>
          <w:sz w:val="32"/>
          <w:szCs w:val="32"/>
        </w:rPr>
        <w:t xml:space="preserve">) </w:t>
      </w:r>
      <w:r w:rsidR="00250CCF" w:rsidRPr="00250CCF">
        <w:rPr>
          <w:rFonts w:eastAsia="CordiaNew-Bold"/>
          <w:color w:val="auto"/>
          <w:sz w:val="32"/>
          <w:szCs w:val="32"/>
          <w:cs/>
        </w:rPr>
        <w:t>เพื่อศึกษาแนวทางการให้บริการช่วยเหลือระยะแรกเริ่มสำหรับเด็กที่มีความต้องการพิเศษของศูนย์การศึกษาพิเศษ</w:t>
      </w:r>
      <w:r w:rsidR="00482ECC">
        <w:rPr>
          <w:rFonts w:eastAsia="CordiaNew-Bold" w:hint="cs"/>
          <w:color w:val="auto"/>
          <w:sz w:val="32"/>
          <w:szCs w:val="32"/>
          <w:cs/>
        </w:rPr>
        <w:t xml:space="preserve">                              </w:t>
      </w:r>
      <w:r w:rsidR="00250CCF" w:rsidRPr="00250CCF">
        <w:rPr>
          <w:rFonts w:eastAsia="CordiaNew-Bold"/>
          <w:color w:val="auto"/>
          <w:sz w:val="32"/>
          <w:szCs w:val="32"/>
          <w:cs/>
        </w:rPr>
        <w:t>ในเขตภาคตะวันออกเฉียงเหนือ</w:t>
      </w:r>
      <w:r w:rsidR="003414E0">
        <w:rPr>
          <w:rFonts w:eastAsia="CordiaNew-Bold" w:hint="cs"/>
          <w:color w:val="auto"/>
          <w:sz w:val="32"/>
          <w:szCs w:val="32"/>
          <w:cs/>
        </w:rPr>
        <w:t xml:space="preserve"> </w:t>
      </w:r>
      <w:r w:rsidRPr="002B40C9">
        <w:rPr>
          <w:rFonts w:eastAsia="CordiaNew-Bold"/>
          <w:color w:val="auto"/>
          <w:sz w:val="32"/>
          <w:szCs w:val="32"/>
          <w:cs/>
        </w:rPr>
        <w:t>กลุ่มตัวอย่าง</w:t>
      </w:r>
      <w:r w:rsidR="00606497" w:rsidRPr="00606497">
        <w:rPr>
          <w:rFonts w:eastAsia="CordiaNew-Bold"/>
          <w:color w:val="auto"/>
          <w:sz w:val="32"/>
          <w:szCs w:val="32"/>
          <w:cs/>
        </w:rPr>
        <w:t>มี 2 กลุ่ม คือ กลุ่มผู้ตอบแบบสอบถามและกลุ่มผู้ให้ข้อมูลในการสัมภาษณ์</w:t>
      </w:r>
      <w:r w:rsidR="00F9510C">
        <w:rPr>
          <w:rFonts w:eastAsia="CordiaNew-Bold" w:hint="cs"/>
          <w:color w:val="auto"/>
          <w:sz w:val="32"/>
          <w:szCs w:val="32"/>
          <w:cs/>
        </w:rPr>
        <w:t xml:space="preserve"> </w:t>
      </w:r>
      <w:r w:rsidR="00BF20CD" w:rsidRPr="002B40C9">
        <w:rPr>
          <w:rFonts w:eastAsia="Calibri"/>
          <w:color w:val="auto"/>
          <w:sz w:val="32"/>
          <w:szCs w:val="32"/>
          <w:cs/>
        </w:rPr>
        <w:t>กำหนดขนาดกลุ่มตัวอย่างโดยตารางของ</w:t>
      </w:r>
      <w:proofErr w:type="spellStart"/>
      <w:r w:rsidR="00BF20CD" w:rsidRPr="002B40C9">
        <w:rPr>
          <w:rFonts w:eastAsia="Calibri"/>
          <w:color w:val="auto"/>
          <w:sz w:val="32"/>
          <w:szCs w:val="32"/>
          <w:cs/>
        </w:rPr>
        <w:t>เครจ</w:t>
      </w:r>
      <w:proofErr w:type="spellEnd"/>
      <w:r w:rsidR="00BF20CD" w:rsidRPr="002B40C9">
        <w:rPr>
          <w:rFonts w:eastAsia="Calibri"/>
          <w:color w:val="auto"/>
          <w:sz w:val="32"/>
          <w:szCs w:val="32"/>
          <w:cs/>
        </w:rPr>
        <w:t>ซี่และ</w:t>
      </w:r>
      <w:proofErr w:type="spellStart"/>
      <w:r w:rsidR="00BF20CD" w:rsidRPr="002B40C9">
        <w:rPr>
          <w:rFonts w:eastAsia="Calibri"/>
          <w:color w:val="auto"/>
          <w:sz w:val="32"/>
          <w:szCs w:val="32"/>
          <w:cs/>
        </w:rPr>
        <w:t>มอร์</w:t>
      </w:r>
      <w:proofErr w:type="spellEnd"/>
      <w:r w:rsidR="00BF20CD" w:rsidRPr="002B40C9">
        <w:rPr>
          <w:rFonts w:eastAsia="Calibri"/>
          <w:color w:val="auto"/>
          <w:sz w:val="32"/>
          <w:szCs w:val="32"/>
          <w:cs/>
        </w:rPr>
        <w:t xml:space="preserve">แกน </w:t>
      </w:r>
      <w:r w:rsidR="009551E2">
        <w:rPr>
          <w:rFonts w:eastAsia="Calibri" w:hint="cs"/>
          <w:color w:val="auto"/>
          <w:sz w:val="32"/>
          <w:szCs w:val="32"/>
          <w:cs/>
        </w:rPr>
        <w:t xml:space="preserve">จำนวน 201 คน </w:t>
      </w:r>
      <w:r w:rsidR="00606497" w:rsidRPr="00606497">
        <w:rPr>
          <w:rFonts w:eastAsia="Times New Roman"/>
          <w:color w:val="auto"/>
          <w:sz w:val="32"/>
          <w:szCs w:val="32"/>
          <w:cs/>
        </w:rPr>
        <w:t>เครื่องมือที่ใช้ในการวิจัยประกอบด้วย</w:t>
      </w:r>
      <w:r w:rsidR="0086045A">
        <w:rPr>
          <w:rFonts w:eastAsia="Times New Roman" w:hint="cs"/>
          <w:color w:val="auto"/>
          <w:sz w:val="32"/>
          <w:szCs w:val="32"/>
          <w:cs/>
        </w:rPr>
        <w:t xml:space="preserve"> </w:t>
      </w:r>
      <w:r w:rsidR="00606497" w:rsidRPr="00606497">
        <w:rPr>
          <w:rFonts w:eastAsia="Times New Roman"/>
          <w:color w:val="auto"/>
          <w:sz w:val="32"/>
          <w:szCs w:val="32"/>
          <w:cs/>
        </w:rPr>
        <w:t xml:space="preserve">2 ฉบับ คือ แบบสอบถามและแบบสัมภาษณ์ </w:t>
      </w:r>
      <w:r w:rsidR="00BF20CD" w:rsidRPr="00482ECC">
        <w:rPr>
          <w:rFonts w:eastAsia="Calibri"/>
          <w:color w:val="000000" w:themeColor="text1"/>
          <w:sz w:val="32"/>
          <w:szCs w:val="32"/>
          <w:cs/>
        </w:rPr>
        <w:t>มี</w:t>
      </w:r>
      <w:r w:rsidR="0086045A" w:rsidRPr="00482ECC">
        <w:rPr>
          <w:rFonts w:eastAsia="Calibri"/>
          <w:color w:val="000000" w:themeColor="text1"/>
          <w:sz w:val="32"/>
          <w:szCs w:val="32"/>
          <w:cs/>
        </w:rPr>
        <w:t xml:space="preserve">ค่าดัชนีความสอดคล้องของแบบสอบถาม </w:t>
      </w:r>
      <w:r w:rsidR="0086045A" w:rsidRPr="00482ECC">
        <w:rPr>
          <w:rFonts w:eastAsia="Calibri" w:hint="cs"/>
          <w:color w:val="000000" w:themeColor="text1"/>
          <w:sz w:val="32"/>
          <w:szCs w:val="32"/>
          <w:cs/>
        </w:rPr>
        <w:t>เท่ากับ</w:t>
      </w:r>
      <w:r w:rsidR="00BF20CD" w:rsidRPr="00482ECC">
        <w:rPr>
          <w:rFonts w:eastAsia="Calibri"/>
          <w:color w:val="000000" w:themeColor="text1"/>
          <w:sz w:val="32"/>
          <w:szCs w:val="32"/>
        </w:rPr>
        <w:t xml:space="preserve"> </w:t>
      </w:r>
      <w:r w:rsidR="00482ECC">
        <w:rPr>
          <w:rFonts w:eastAsia="Calibri" w:hint="cs"/>
          <w:color w:val="auto"/>
          <w:sz w:val="32"/>
          <w:szCs w:val="32"/>
          <w:cs/>
        </w:rPr>
        <w:t xml:space="preserve">0.96 </w:t>
      </w:r>
      <w:r w:rsidR="00BF20CD" w:rsidRPr="002B40C9">
        <w:rPr>
          <w:rFonts w:eastAsia="Calibri"/>
          <w:color w:val="auto"/>
          <w:sz w:val="32"/>
          <w:szCs w:val="32"/>
          <w:cs/>
        </w:rPr>
        <w:t xml:space="preserve">สถิติที่ใช้ในการวิเคราะห์ข้อมูล ได้แก่ </w:t>
      </w:r>
      <w:r w:rsidR="00045FBE">
        <w:rPr>
          <w:rFonts w:eastAsia="Calibri" w:hint="cs"/>
          <w:color w:val="auto"/>
          <w:sz w:val="32"/>
          <w:szCs w:val="32"/>
          <w:cs/>
        </w:rPr>
        <w:t xml:space="preserve">ความถี่ ร้อยละ </w:t>
      </w:r>
      <w:r w:rsidR="00BF20CD" w:rsidRPr="002B40C9">
        <w:rPr>
          <w:rFonts w:eastAsia="CordiaNew-Bold"/>
          <w:color w:val="auto"/>
          <w:sz w:val="32"/>
          <w:szCs w:val="32"/>
          <w:cs/>
        </w:rPr>
        <w:t>ค่าเฉลี่ย</w:t>
      </w:r>
      <w:r w:rsidR="009551E2">
        <w:rPr>
          <w:rFonts w:eastAsia="CordiaNew-Bold" w:hint="cs"/>
          <w:color w:val="auto"/>
          <w:sz w:val="32"/>
          <w:szCs w:val="32"/>
          <w:cs/>
        </w:rPr>
        <w:t xml:space="preserve"> </w:t>
      </w:r>
      <w:r w:rsidR="00BF20CD" w:rsidRPr="002B40C9">
        <w:rPr>
          <w:rFonts w:eastAsia="CordiaNew-Bold"/>
          <w:color w:val="auto"/>
          <w:sz w:val="32"/>
          <w:szCs w:val="32"/>
          <w:cs/>
        </w:rPr>
        <w:t>ส่วนเบี่ยงเบนมาตรฐาน</w:t>
      </w:r>
      <w:r w:rsidR="00693400" w:rsidRPr="002B40C9">
        <w:rPr>
          <w:rFonts w:eastAsia="CordiaNew-Bold"/>
          <w:color w:val="auto"/>
          <w:sz w:val="32"/>
          <w:szCs w:val="32"/>
          <w:cs/>
        </w:rPr>
        <w:t xml:space="preserve"> </w:t>
      </w:r>
      <w:r w:rsidR="00F67E4F">
        <w:rPr>
          <w:rFonts w:hint="cs"/>
          <w:color w:val="auto"/>
          <w:sz w:val="32"/>
          <w:szCs w:val="32"/>
          <w:cs/>
        </w:rPr>
        <w:t>และ</w:t>
      </w:r>
      <w:r w:rsidR="0086045A" w:rsidRPr="0086045A">
        <w:rPr>
          <w:color w:val="auto"/>
          <w:sz w:val="32"/>
          <w:szCs w:val="32"/>
          <w:cs/>
        </w:rPr>
        <w:t>ค่าดัชนีความต้องการจำเป็น</w:t>
      </w:r>
      <w:r w:rsidR="0086045A">
        <w:rPr>
          <w:rFonts w:eastAsia="CordiaNew-Bold"/>
          <w:color w:val="auto"/>
          <w:sz w:val="32"/>
          <w:szCs w:val="32"/>
        </w:rPr>
        <w:t xml:space="preserve"> </w:t>
      </w:r>
    </w:p>
    <w:p w14:paraId="5F103246" w14:textId="77777777" w:rsidR="00C02560" w:rsidRPr="00AA14C5" w:rsidRDefault="00C02560" w:rsidP="00693400">
      <w:pPr>
        <w:pStyle w:val="Default"/>
        <w:rPr>
          <w:rFonts w:eastAsia="CordiaNew-Bold"/>
          <w:color w:val="auto"/>
          <w:sz w:val="32"/>
          <w:szCs w:val="32"/>
        </w:rPr>
      </w:pPr>
      <w:r w:rsidRPr="00AA14C5">
        <w:rPr>
          <w:rFonts w:eastAsia="CordiaNew-Bold"/>
          <w:color w:val="auto"/>
          <w:sz w:val="32"/>
          <w:szCs w:val="32"/>
        </w:rPr>
        <w:tab/>
      </w:r>
      <w:r w:rsidR="00693400" w:rsidRPr="00AA14C5">
        <w:rPr>
          <w:color w:val="auto"/>
        </w:rPr>
        <w:t xml:space="preserve"> </w:t>
      </w:r>
      <w:r w:rsidR="00693400" w:rsidRPr="00AA14C5">
        <w:rPr>
          <w:color w:val="auto"/>
          <w:sz w:val="32"/>
          <w:szCs w:val="32"/>
          <w:cs/>
        </w:rPr>
        <w:t>ผลการวิจัยพบว่า</w:t>
      </w:r>
      <w:r w:rsidRPr="00AA14C5">
        <w:rPr>
          <w:rFonts w:eastAsia="CordiaNew-Bold"/>
          <w:color w:val="auto"/>
          <w:sz w:val="32"/>
          <w:szCs w:val="32"/>
        </w:rPr>
        <w:tab/>
      </w:r>
    </w:p>
    <w:p w14:paraId="6416EA07" w14:textId="551DA36D" w:rsidR="00C02560" w:rsidRDefault="00C02560" w:rsidP="009551E2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-Bold" w:hAnsi="TH Sarabun New" w:cs="TH Sarabun New"/>
          <w:sz w:val="32"/>
          <w:szCs w:val="32"/>
        </w:rPr>
      </w:pPr>
      <w:r w:rsidRPr="002B40C9">
        <w:rPr>
          <w:rFonts w:ascii="TH Sarabun New" w:eastAsia="CordiaNew-Bold" w:hAnsi="TH Sarabun New" w:cs="TH Sarabun New"/>
          <w:sz w:val="32"/>
          <w:szCs w:val="32"/>
        </w:rPr>
        <w:tab/>
        <w:t xml:space="preserve">1. </w:t>
      </w:r>
      <w:r w:rsidR="009551E2"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สภาพที่ปัจจุบันของการให้บริการช่วยเหลือระยะแรกเริ่มสำหรับเด็กที่มีความต้องการพิเศษของศูนย์การศึกษาพิเศษในเขตภาคตะวันออกเฉียงเหนือในภาพรวม </w:t>
      </w:r>
      <w:r w:rsidR="00482ECC">
        <w:rPr>
          <w:rFonts w:ascii="TH Sarabun New" w:eastAsia="CordiaNew-Bold" w:hAnsi="TH Sarabun New" w:cs="TH Sarabun New"/>
          <w:sz w:val="32"/>
          <w:szCs w:val="32"/>
          <w:cs/>
        </w:rPr>
        <w:t>อยู่ในระดับ</w:t>
      </w:r>
      <w:r w:rsidR="009551E2" w:rsidRPr="009551E2">
        <w:rPr>
          <w:rFonts w:ascii="TH Sarabun New" w:eastAsia="CordiaNew-Bold" w:hAnsi="TH Sarabun New" w:cs="TH Sarabun New"/>
          <w:sz w:val="32"/>
          <w:szCs w:val="32"/>
          <w:cs/>
        </w:rPr>
        <w:t>ปานกลาง               สภาพที่พึงประสงค์</w:t>
      </w:r>
      <w:r w:rsidR="009551E2">
        <w:rPr>
          <w:rFonts w:ascii="TH Sarabun New" w:eastAsia="CordiaNew-Bold" w:hAnsi="TH Sarabun New" w:cs="TH Sarabun New"/>
          <w:sz w:val="32"/>
          <w:szCs w:val="32"/>
          <w:cs/>
        </w:rPr>
        <w:t>ในภาพรวมอยู่ในระดับมากที่สุด</w:t>
      </w:r>
      <w:r w:rsidR="009551E2">
        <w:rPr>
          <w:rFonts w:ascii="TH Sarabun New" w:eastAsia="CordiaNew-Bold" w:hAnsi="TH Sarabun New" w:cs="TH Sarabun New" w:hint="cs"/>
          <w:sz w:val="32"/>
          <w:szCs w:val="32"/>
          <w:cs/>
        </w:rPr>
        <w:t xml:space="preserve"> และ</w:t>
      </w:r>
      <w:r w:rsidR="009551E2"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ดัชนีความต้องการจำเป็นในภาพรวม </w:t>
      </w:r>
      <w:r w:rsidR="00482ECC">
        <w:rPr>
          <w:rFonts w:ascii="TH Sarabun New" w:eastAsia="CordiaNew-Bold" w:hAnsi="TH Sarabun New" w:cs="TH Sarabun New" w:hint="cs"/>
          <w:sz w:val="32"/>
          <w:szCs w:val="32"/>
          <w:cs/>
        </w:rPr>
        <w:t xml:space="preserve">                  </w:t>
      </w:r>
      <w:r w:rsidR="009551E2" w:rsidRPr="009551E2">
        <w:rPr>
          <w:rFonts w:ascii="TH Sarabun New" w:eastAsia="CordiaNew-Bold" w:hAnsi="TH Sarabun New" w:cs="TH Sarabun New"/>
          <w:sz w:val="32"/>
          <w:szCs w:val="32"/>
          <w:cs/>
        </w:rPr>
        <w:t>คือ 0.438 (</w:t>
      </w:r>
      <w:r w:rsidR="009551E2" w:rsidRPr="009551E2">
        <w:rPr>
          <w:rFonts w:ascii="TH Sarabun New" w:eastAsia="CordiaNew-Bold" w:hAnsi="TH Sarabun New" w:cs="TH Sarabun New"/>
          <w:sz w:val="32"/>
          <w:szCs w:val="32"/>
        </w:rPr>
        <w:t xml:space="preserve">PNI Modified = </w:t>
      </w:r>
      <w:r w:rsidR="009551E2"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0.438) </w:t>
      </w:r>
    </w:p>
    <w:p w14:paraId="15B371DA" w14:textId="36E0136D" w:rsidR="00C02560" w:rsidRPr="009551E2" w:rsidRDefault="009551E2" w:rsidP="009551E2">
      <w:pPr>
        <w:tabs>
          <w:tab w:val="left" w:pos="851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ordiaNew-Bold" w:hAnsi="TH Sarabun New" w:cs="TH Sarabun New"/>
          <w:sz w:val="32"/>
          <w:szCs w:val="32"/>
        </w:rPr>
      </w:pPr>
      <w:r>
        <w:rPr>
          <w:rFonts w:ascii="TH Sarabun New" w:eastAsia="CordiaNew-Bold" w:hAnsi="TH Sarabun New" w:cs="TH Sarabun New"/>
          <w:sz w:val="32"/>
          <w:szCs w:val="32"/>
        </w:rPr>
        <w:tab/>
      </w:r>
      <w:bookmarkStart w:id="1" w:name="SE10000000002"/>
      <w:bookmarkEnd w:id="0"/>
      <w:r>
        <w:rPr>
          <w:rFonts w:ascii="TH Sarabun New" w:eastAsia="CordiaNew-Bold" w:hAnsi="TH Sarabun New" w:cs="TH Sarabun New"/>
          <w:sz w:val="32"/>
          <w:szCs w:val="32"/>
        </w:rPr>
        <w:t xml:space="preserve">2.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แนวทางการพัฒนาการให้บริการช่วยเหลือระยะแรกเริ่มสำหรับเด็กที่มีความต้องการพิเศษของศูนย์การศึกษาพิเศษในเขตภาคตะวันออกเฉียงเหนือในครั้งนี้ผู้วิจัยได้นำเสนอเป็น                        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>7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 กระบวนการ 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>22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 xml:space="preserve"> แนวทาง </w:t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>ซึ่งได้แก่ 1</w:t>
      </w:r>
      <w:r>
        <w:rPr>
          <w:rFonts w:ascii="TH Sarabun New" w:eastAsia="CordiaNew-Bold" w:hAnsi="TH Sarabun New" w:cs="TH Sarabun New"/>
          <w:sz w:val="32"/>
          <w:szCs w:val="32"/>
        </w:rPr>
        <w:t xml:space="preserve">)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รวบรวมข้อมูลทั่วไป</w:t>
      </w:r>
      <w:r>
        <w:rPr>
          <w:rFonts w:ascii="TH Sarabun New" w:eastAsia="CordiaNew-Bold" w:hAnsi="TH Sarabun New" w:cs="TH Sarabun New"/>
          <w:sz w:val="32"/>
          <w:szCs w:val="32"/>
        </w:rPr>
        <w:t xml:space="preserve"> 2)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คัดกรองประเภทความพิการทางการศึกษา</w:t>
      </w:r>
      <w:r>
        <w:rPr>
          <w:rFonts w:ascii="TH Sarabun New" w:eastAsia="CordiaNew-Bold" w:hAnsi="TH Sarabun New" w:cs="TH Sarabun New"/>
          <w:sz w:val="32"/>
          <w:szCs w:val="32"/>
        </w:rPr>
        <w:t xml:space="preserve"> 3)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ประเมินระดับความสามารถพื้นฐาน</w:t>
      </w:r>
      <w:r>
        <w:rPr>
          <w:rFonts w:ascii="TH Sarabun New" w:eastAsia="CordiaNew-Bold" w:hAnsi="TH Sarabun New" w:cs="TH Sarabun New"/>
          <w:sz w:val="32"/>
          <w:szCs w:val="32"/>
        </w:rPr>
        <w:t xml:space="preserve"> 4)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จัดทำแผนการจัดการศึกษาเฉพาะบุคคล (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>IEP)</w:t>
      </w:r>
      <w:r w:rsidRPr="009551E2">
        <w:t xml:space="preserve"> </w:t>
      </w:r>
      <w:r>
        <w:t xml:space="preserve">            </w:t>
      </w:r>
      <w:r w:rsidR="00482ECC">
        <w:rPr>
          <w:rFonts w:ascii="TH Sarabun New" w:eastAsia="CordiaNew-Bold" w:hAnsi="TH Sarabun New" w:cs="TH Sarabun New"/>
          <w:sz w:val="32"/>
          <w:szCs w:val="32"/>
        </w:rPr>
        <w:t>5)</w:t>
      </w:r>
      <w:r w:rsidR="00482ECC" w:rsidRPr="00482ECC">
        <w:t xml:space="preserve"> </w:t>
      </w:r>
      <w:r w:rsidR="00482ECC" w:rsidRPr="00482ECC">
        <w:rPr>
          <w:rFonts w:ascii="TH Sarabun New" w:eastAsia="CordiaNew-Bold" w:hAnsi="TH Sarabun New" w:cs="TH Sarabun New"/>
          <w:sz w:val="32"/>
          <w:szCs w:val="32"/>
          <w:cs/>
        </w:rPr>
        <w:t>ให้บริการเตรียมความพร้อมและจัดกิจกรรมการเรียนรู้ตามแผนการสอนเฉพาะบุคคล (</w:t>
      </w:r>
      <w:r w:rsidR="00482ECC" w:rsidRPr="00482ECC">
        <w:rPr>
          <w:rFonts w:ascii="TH Sarabun New" w:eastAsia="CordiaNew-Bold" w:hAnsi="TH Sarabun New" w:cs="TH Sarabun New"/>
          <w:sz w:val="32"/>
          <w:szCs w:val="32"/>
        </w:rPr>
        <w:t>IIP)</w:t>
      </w:r>
      <w:r w:rsidR="00482ECC">
        <w:rPr>
          <w:rFonts w:ascii="TH Sarabun New" w:eastAsia="CordiaNew-Bold" w:hAnsi="TH Sarabun New" w:cs="TH Sarabun New"/>
          <w:sz w:val="32"/>
          <w:szCs w:val="32"/>
        </w:rPr>
        <w:t xml:space="preserve">                        </w:t>
      </w:r>
      <w:r>
        <w:rPr>
          <w:rFonts w:ascii="TH Sarabun New" w:eastAsia="CordiaNew-Bold" w:hAnsi="TH Sarabun New" w:cs="TH Sarabun New"/>
          <w:sz w:val="32"/>
          <w:szCs w:val="32"/>
        </w:rPr>
        <w:t>6)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การประเมินความก้าวหน้าตามพัฒนาการและปร</w:t>
      </w:r>
      <w:r>
        <w:rPr>
          <w:rFonts w:ascii="TH Sarabun New" w:eastAsia="CordiaNew-Bold" w:hAnsi="TH Sarabun New" w:cs="TH Sarabun New"/>
          <w:sz w:val="32"/>
          <w:szCs w:val="32"/>
          <w:cs/>
        </w:rPr>
        <w:t>ับปรุงแผนการจัดการศึกษ</w:t>
      </w:r>
      <w:r>
        <w:rPr>
          <w:rFonts w:ascii="TH Sarabun New" w:eastAsia="CordiaNew-Bold" w:hAnsi="TH Sarabun New" w:cs="TH Sarabun New" w:hint="cs"/>
          <w:sz w:val="32"/>
          <w:szCs w:val="32"/>
          <w:cs/>
        </w:rPr>
        <w:t>า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เฉพาะบุคคล (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>IEP)</w:t>
      </w:r>
      <w:r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="00482ECC">
        <w:rPr>
          <w:rFonts w:ascii="TH Sarabun New" w:eastAsia="CordiaNew-Bold" w:hAnsi="TH Sarabun New" w:cs="TH Sarabun New"/>
          <w:sz w:val="32"/>
          <w:szCs w:val="32"/>
        </w:rPr>
        <w:t xml:space="preserve">             </w:t>
      </w:r>
      <w:r>
        <w:rPr>
          <w:rFonts w:ascii="TH Sarabun New" w:eastAsia="CordiaNew-Bold" w:hAnsi="TH Sarabun New" w:cs="TH Sarabun New"/>
          <w:sz w:val="32"/>
          <w:szCs w:val="32"/>
        </w:rPr>
        <w:t>7)</w:t>
      </w:r>
      <w:r w:rsidRPr="009551E2">
        <w:rPr>
          <w:rFonts w:ascii="TH Sarabun New" w:eastAsia="CordiaNew-Bold" w:hAnsi="TH Sarabun New" w:cs="TH Sarabun New"/>
          <w:sz w:val="32"/>
          <w:szCs w:val="32"/>
        </w:rPr>
        <w:t xml:space="preserve"> </w:t>
      </w:r>
      <w:r w:rsidRPr="009551E2">
        <w:rPr>
          <w:rFonts w:ascii="TH Sarabun New" w:eastAsia="CordiaNew-Bold" w:hAnsi="TH Sarabun New" w:cs="TH Sarabun New"/>
          <w:sz w:val="32"/>
          <w:szCs w:val="32"/>
          <w:cs/>
        </w:rPr>
        <w:t>นิเทศ ติดตาม ประเมินผล รายงานผล และส่งต่อคนพิการ</w:t>
      </w:r>
    </w:p>
    <w:p w14:paraId="28EDF4B7" w14:textId="77777777" w:rsidR="00B77070" w:rsidRDefault="009551E2" w:rsidP="00B77070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lang w:val="en"/>
        </w:rPr>
        <w:lastRenderedPageBreak/>
        <w:t>Thesis</w:t>
      </w:r>
      <w:r w:rsidR="007344B7"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 xml:space="preserve"> Title</w:t>
      </w:r>
      <w:r w:rsidR="007344B7" w:rsidRPr="002B40C9">
        <w:rPr>
          <w:rFonts w:ascii="TH Sarabun New" w:hAnsi="TH Sarabun New" w:cs="TH Sarabun New"/>
          <w:sz w:val="32"/>
          <w:szCs w:val="32"/>
          <w:lang w:val="en"/>
        </w:rPr>
        <w:tab/>
      </w:r>
      <w:r w:rsidR="00506F82" w:rsidRPr="002B40C9">
        <w:rPr>
          <w:rFonts w:ascii="TH Sarabun New" w:eastAsia="Times New Roman" w:hAnsi="TH Sarabun New" w:cs="TH Sarabun New"/>
          <w:sz w:val="32"/>
          <w:szCs w:val="32"/>
          <w:lang w:val="en"/>
        </w:rPr>
        <w:t xml:space="preserve">       </w:t>
      </w:r>
      <w:r>
        <w:rPr>
          <w:rFonts w:ascii="TH Sarabun New" w:eastAsia="Times New Roman" w:hAnsi="TH Sarabun New" w:cs="TH Sarabun New"/>
          <w:sz w:val="32"/>
          <w:szCs w:val="32"/>
          <w:lang w:val="en"/>
        </w:rPr>
        <w:tab/>
      </w:r>
      <w:r w:rsidR="00B77070" w:rsidRPr="00B77070">
        <w:rPr>
          <w:rFonts w:ascii="TH Sarabun New" w:eastAsia="Times New Roman" w:hAnsi="TH Sarabun New" w:cs="TH Sarabun New"/>
          <w:sz w:val="32"/>
          <w:szCs w:val="32"/>
        </w:rPr>
        <w:t xml:space="preserve">GUIDELINES OF EARLY INTERVENTION </w:t>
      </w:r>
    </w:p>
    <w:p w14:paraId="3721E7BA" w14:textId="77777777" w:rsidR="00B77070" w:rsidRDefault="00B77070" w:rsidP="00B77070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B77070">
        <w:rPr>
          <w:rFonts w:ascii="TH Sarabun New" w:eastAsia="Times New Roman" w:hAnsi="TH Sarabun New" w:cs="TH Sarabun New"/>
          <w:sz w:val="32"/>
          <w:szCs w:val="32"/>
        </w:rPr>
        <w:t xml:space="preserve">FOR CHILDREN WITH SPECIAL NEEDS </w:t>
      </w:r>
    </w:p>
    <w:p w14:paraId="50586602" w14:textId="787F711D" w:rsidR="00B77070" w:rsidRDefault="00B77070" w:rsidP="00B77070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B77070">
        <w:rPr>
          <w:rFonts w:ascii="TH Sarabun New" w:eastAsia="Times New Roman" w:hAnsi="TH Sarabun New" w:cs="TH Sarabun New"/>
          <w:sz w:val="32"/>
          <w:szCs w:val="32"/>
        </w:rPr>
        <w:t>OF SPECIAL EDUCATION CENTER IN THE NORTHEAST</w:t>
      </w:r>
    </w:p>
    <w:p w14:paraId="68113391" w14:textId="6A4E3264" w:rsidR="007344B7" w:rsidRPr="00B77070" w:rsidRDefault="001753C5" w:rsidP="00B77070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>Researcher</w:t>
      </w: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ab/>
      </w: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ab/>
      </w:r>
      <w:r w:rsidR="006D0F6B" w:rsidRPr="006D0F6B">
        <w:rPr>
          <w:rFonts w:ascii="TH Sarabun New" w:hAnsi="TH Sarabun New" w:cs="TH Sarabun New"/>
          <w:sz w:val="32"/>
          <w:szCs w:val="32"/>
          <w:lang w:val="en"/>
        </w:rPr>
        <w:t>Ms.</w:t>
      </w:r>
      <w:proofErr w:type="spellStart"/>
      <w:r w:rsidR="009551E2">
        <w:rPr>
          <w:rFonts w:ascii="TH Sarabun New" w:hAnsi="TH Sarabun New" w:cs="TH Sarabun New"/>
          <w:sz w:val="32"/>
          <w:szCs w:val="32"/>
        </w:rPr>
        <w:t>Arissara</w:t>
      </w:r>
      <w:proofErr w:type="spellEnd"/>
      <w:r w:rsidR="009551E2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9551E2">
        <w:rPr>
          <w:rFonts w:ascii="TH Sarabun New" w:hAnsi="TH Sarabun New" w:cs="TH Sarabun New"/>
          <w:sz w:val="32"/>
          <w:szCs w:val="32"/>
        </w:rPr>
        <w:t>Srikutkhao</w:t>
      </w:r>
      <w:proofErr w:type="spellEnd"/>
    </w:p>
    <w:p w14:paraId="76F43AAF" w14:textId="741A72D4" w:rsidR="00B14D76" w:rsidRPr="002B40C9" w:rsidRDefault="007344B7" w:rsidP="007344B7">
      <w:pPr>
        <w:shd w:val="clear" w:color="auto" w:fill="FFFFFF"/>
        <w:tabs>
          <w:tab w:val="left" w:pos="851"/>
          <w:tab w:val="left" w:pos="1134"/>
          <w:tab w:val="left" w:pos="1418"/>
          <w:tab w:val="left" w:pos="3119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>Advisor</w:t>
      </w:r>
      <w:r w:rsidRPr="002B40C9">
        <w:rPr>
          <w:rFonts w:ascii="TH Sarabun New" w:hAnsi="TH Sarabun New" w:cs="TH Sarabun New"/>
          <w:sz w:val="32"/>
          <w:szCs w:val="32"/>
          <w:lang w:val="en"/>
        </w:rPr>
        <w:tab/>
      </w:r>
      <w:r w:rsidRPr="002B40C9">
        <w:rPr>
          <w:rFonts w:ascii="TH Sarabun New" w:hAnsi="TH Sarabun New" w:cs="TH Sarabun New"/>
          <w:sz w:val="32"/>
          <w:szCs w:val="32"/>
          <w:lang w:val="en"/>
        </w:rPr>
        <w:tab/>
      </w:r>
      <w:r w:rsidRPr="002B40C9">
        <w:rPr>
          <w:rFonts w:ascii="TH Sarabun New" w:hAnsi="TH Sarabun New" w:cs="TH Sarabun New"/>
          <w:sz w:val="32"/>
          <w:szCs w:val="32"/>
          <w:lang w:val="en"/>
        </w:rPr>
        <w:tab/>
        <w:t xml:space="preserve"> </w:t>
      </w:r>
      <w:r w:rsidR="001753C5" w:rsidRPr="002B40C9">
        <w:rPr>
          <w:rFonts w:ascii="TH Sarabun New" w:hAnsi="TH Sarabun New" w:cs="TH Sarabun New"/>
          <w:sz w:val="32"/>
          <w:szCs w:val="32"/>
          <w:lang w:val="en"/>
        </w:rPr>
        <w:t xml:space="preserve">              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Asst. </w:t>
      </w:r>
      <w:proofErr w:type="spellStart"/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Prof.Dr.Adisorn</w:t>
      </w:r>
      <w:proofErr w:type="spellEnd"/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Srimuangboon</w:t>
      </w:r>
      <w:proofErr w:type="spellEnd"/>
    </w:p>
    <w:p w14:paraId="127C32D4" w14:textId="48ECBBF7" w:rsidR="007344B7" w:rsidRPr="002B40C9" w:rsidRDefault="007344B7" w:rsidP="007344B7">
      <w:pPr>
        <w:shd w:val="clear" w:color="auto" w:fill="FFFFFF"/>
        <w:tabs>
          <w:tab w:val="left" w:pos="851"/>
          <w:tab w:val="left" w:pos="1134"/>
          <w:tab w:val="left" w:pos="1418"/>
          <w:tab w:val="left" w:pos="3119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"/>
        </w:rPr>
      </w:pP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 xml:space="preserve">Degree </w:t>
      </w:r>
      <w:r w:rsidR="001753C5"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>Name</w:t>
      </w:r>
      <w:r w:rsidR="001753C5"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ab/>
        <w:t xml:space="preserve">               </w:t>
      </w:r>
      <w:r w:rsidRPr="002B40C9">
        <w:rPr>
          <w:rFonts w:ascii="TH Sarabun New" w:hAnsi="TH Sarabun New" w:cs="TH Sarabun New"/>
          <w:sz w:val="32"/>
          <w:szCs w:val="32"/>
          <w:lang w:val="en"/>
        </w:rPr>
        <w:t>Master of Education</w:t>
      </w:r>
    </w:p>
    <w:p w14:paraId="41B6AE2E" w14:textId="3CF3BB90" w:rsidR="007344B7" w:rsidRPr="002B40C9" w:rsidRDefault="001753C5" w:rsidP="007344B7">
      <w:pPr>
        <w:shd w:val="clear" w:color="auto" w:fill="FFFFFF"/>
        <w:tabs>
          <w:tab w:val="left" w:pos="851"/>
          <w:tab w:val="left" w:pos="1134"/>
          <w:tab w:val="left" w:pos="1418"/>
          <w:tab w:val="left" w:pos="3119"/>
        </w:tabs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 xml:space="preserve">Field of Education         </w:t>
      </w:r>
      <w:r w:rsidR="007344B7" w:rsidRPr="002B40C9">
        <w:rPr>
          <w:rFonts w:ascii="TH Sarabun New" w:hAnsi="TH Sarabun New" w:cs="TH Sarabun New"/>
          <w:sz w:val="32"/>
          <w:szCs w:val="32"/>
          <w:lang w:val="en"/>
        </w:rPr>
        <w:t>Educational Administration</w:t>
      </w:r>
    </w:p>
    <w:p w14:paraId="1844F946" w14:textId="53AD3DCA" w:rsidR="007344B7" w:rsidRPr="002B40C9" w:rsidRDefault="001753C5" w:rsidP="007344B7">
      <w:pPr>
        <w:shd w:val="clear" w:color="auto" w:fill="FFFFFF"/>
        <w:tabs>
          <w:tab w:val="left" w:pos="851"/>
          <w:tab w:val="left" w:pos="1134"/>
          <w:tab w:val="left" w:pos="1418"/>
          <w:tab w:val="left" w:pos="3119"/>
        </w:tabs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2B40C9">
        <w:rPr>
          <w:rFonts w:ascii="TH Sarabun New" w:hAnsi="TH Sarabun New" w:cs="TH Sarabun New"/>
          <w:b/>
          <w:bCs/>
          <w:sz w:val="32"/>
          <w:szCs w:val="32"/>
          <w:lang w:val="en"/>
        </w:rPr>
        <w:t xml:space="preserve">Academic Year              </w:t>
      </w:r>
      <w:r w:rsidR="00B77070">
        <w:rPr>
          <w:rFonts w:ascii="TH Sarabun New" w:hAnsi="TH Sarabun New" w:cs="TH Sarabun New"/>
          <w:sz w:val="32"/>
          <w:szCs w:val="32"/>
          <w:lang w:val="en"/>
        </w:rPr>
        <w:t>2021</w:t>
      </w:r>
    </w:p>
    <w:p w14:paraId="291BAEC0" w14:textId="77777777" w:rsidR="007344B7" w:rsidRPr="002B40C9" w:rsidRDefault="007344B7" w:rsidP="007344B7">
      <w:pPr>
        <w:shd w:val="clear" w:color="auto" w:fill="FFFFFF"/>
        <w:tabs>
          <w:tab w:val="left" w:pos="851"/>
          <w:tab w:val="left" w:pos="1134"/>
          <w:tab w:val="left" w:pos="1418"/>
          <w:tab w:val="left" w:pos="3119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"/>
        </w:rPr>
      </w:pPr>
    </w:p>
    <w:p w14:paraId="260BB7B2" w14:textId="77777777" w:rsidR="007344B7" w:rsidRPr="002B40C9" w:rsidRDefault="007344B7" w:rsidP="007344B7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B40C9">
        <w:rPr>
          <w:rFonts w:ascii="TH Sarabun New" w:hAnsi="TH Sarabun New" w:cs="TH Sarabun New"/>
          <w:b/>
          <w:bCs/>
          <w:sz w:val="36"/>
          <w:szCs w:val="36"/>
        </w:rPr>
        <w:t>ABSTRACT</w:t>
      </w:r>
    </w:p>
    <w:p w14:paraId="2A92E721" w14:textId="77777777" w:rsidR="007344B7" w:rsidRPr="00B77070" w:rsidRDefault="007344B7" w:rsidP="007344B7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"/>
        </w:rPr>
      </w:pPr>
    </w:p>
    <w:bookmarkEnd w:id="1"/>
    <w:p w14:paraId="714889F1" w14:textId="16B9485E" w:rsidR="00B77070" w:rsidRPr="00B77070" w:rsidRDefault="007344B7" w:rsidP="00261EC3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1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purposes of this research were 1) to study the present states desirable states and priority needs index of early intervention for children with special needs </w:t>
      </w:r>
      <w:r w:rsid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of special educati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on center in the northeast. 2) </w:t>
      </w:r>
      <w:proofErr w:type="gramStart"/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to</w:t>
      </w:r>
      <w:proofErr w:type="gramEnd"/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study the guidelines of early intervention for children with special education center in the northeast. There are two sample </w:t>
      </w:r>
      <w:r w:rsidR="00390499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groups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respon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dents and interview respondents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Sample size was determined by </w:t>
      </w:r>
      <w:proofErr w:type="spellStart"/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Krejcie</w:t>
      </w:r>
      <w:proofErr w:type="spellEnd"/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 Morgan's table of 201 p</w:t>
      </w:r>
      <w:r w:rsidR="00B77070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ople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The research instrument consisted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of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questions, questionnaires and interviews.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T</w:t>
      </w:r>
      <w:r w:rsidR="00390499" w:rsidRPr="00390499">
        <w:rPr>
          <w:rFonts w:ascii="TH Sarabun New" w:hAnsi="TH Sarabun New" w:cs="TH Sarabun New"/>
          <w:color w:val="000000" w:themeColor="text1"/>
          <w:sz w:val="32"/>
          <w:szCs w:val="32"/>
        </w:rPr>
        <w:t>he meas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ured IOC value was equal 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to 0.96. 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A semi-structured interview statistics used in data analysis including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67E4F" w:rsidRPr="00F67E4F">
        <w:rPr>
          <w:rFonts w:ascii="TH Sarabun New" w:hAnsi="TH Sarabun New" w:cs="TH Sarabun New"/>
          <w:color w:val="000000" w:themeColor="text1"/>
          <w:sz w:val="32"/>
          <w:szCs w:val="32"/>
        </w:rPr>
        <w:t>frequency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F67E4F" w:rsidRPr="00F67E4F">
        <w:rPr>
          <w:rFonts w:ascii="TH Sarabun New" w:hAnsi="TH Sarabun New" w:cs="TH Sarabun New"/>
          <w:color w:val="000000" w:themeColor="text1"/>
          <w:sz w:val="32"/>
          <w:szCs w:val="32"/>
        </w:rPr>
        <w:t>percentage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, mean</w:t>
      </w:r>
      <w:proofErr w:type="gramStart"/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proofErr w:type="gramEnd"/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standard deviation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and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priority needs index (</w:t>
      </w:r>
      <w:proofErr w:type="spellStart"/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PNIm</w:t>
      </w:r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odified</w:t>
      </w:r>
      <w:proofErr w:type="spellEnd"/>
      <w:r w:rsidR="00B77070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06E0D472" w14:textId="77777777" w:rsidR="00B77070" w:rsidRPr="00B77070" w:rsidRDefault="00B77070" w:rsidP="00261EC3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1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ab/>
        <w:t>The research results were found that</w:t>
      </w:r>
    </w:p>
    <w:p w14:paraId="7A42D07C" w14:textId="1608387C" w:rsidR="00B77070" w:rsidRPr="00B77070" w:rsidRDefault="00B77070" w:rsidP="00261EC3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1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ab/>
        <w:t>1.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The present state of early Intervention for children with special ne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eds 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of special education center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in the northeast as a whole is at a moderate level. 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desirable </w:t>
      </w:r>
      <w:r w:rsidR="00F67E4F"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state as a whole was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at the highest le</w:t>
      </w:r>
      <w:r w:rsidR="00F67E4F">
        <w:rPr>
          <w:rFonts w:ascii="TH Sarabun New" w:hAnsi="TH Sarabun New" w:cs="TH Sarabun New"/>
          <w:color w:val="000000" w:themeColor="text1"/>
          <w:sz w:val="32"/>
          <w:szCs w:val="32"/>
        </w:rPr>
        <w:t>vel.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Priority needs index 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of the early intervention considered as a whole, was 0.438 (PNI Modified = 0.438). </w:t>
      </w:r>
    </w:p>
    <w:p w14:paraId="218686B7" w14:textId="46D03EE0" w:rsidR="00451909" w:rsidRPr="00390499" w:rsidRDefault="00B77070" w:rsidP="00261EC3">
      <w:pPr>
        <w:shd w:val="clear" w:color="auto" w:fill="FFFFFF"/>
        <w:tabs>
          <w:tab w:val="left" w:pos="851"/>
          <w:tab w:val="left" w:pos="1134"/>
          <w:tab w:val="left" w:pos="1418"/>
        </w:tabs>
        <w:spacing w:after="0" w:line="21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2. Guidelines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of early Intervention for children with special needs of special education center in the northeast this time the researcher presented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7 processes,             22 guidelines.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1)collect general information 2)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Screening for educational disabilities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3)</w:t>
      </w:r>
      <w:r w:rsidR="00390499" w:rsidRP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assess the level of proficiency 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4)Make an individual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ized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education plan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(IEP)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</w:t>
      </w:r>
      <w:r w:rsidR="00261EC3" w:rsidRPr="00261EC3">
        <w:rPr>
          <w:rFonts w:ascii="TH Sarabun New" w:hAnsi="TH Sarabun New" w:cs="TH Sarabun New"/>
          <w:color w:val="000000" w:themeColor="text1"/>
          <w:sz w:val="32"/>
          <w:szCs w:val="32"/>
        </w:rPr>
        <w:t>5) Providing services for preparing and organizing learning activities according t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individual implementation plan (IIP)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6)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Evaluate the progress development 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</w:t>
      </w:r>
      <w:bookmarkStart w:id="2" w:name="_GoBack"/>
      <w:bookmarkEnd w:id="2"/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>and improving individual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>ized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education </w:t>
      </w:r>
      <w:r w:rsidR="0039049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plan </w:t>
      </w:r>
      <w:r w:rsidR="00261EC3">
        <w:rPr>
          <w:rFonts w:ascii="TH Sarabun New" w:hAnsi="TH Sarabun New" w:cs="TH Sarabun New"/>
          <w:color w:val="000000" w:themeColor="text1"/>
          <w:sz w:val="32"/>
          <w:szCs w:val="32"/>
        </w:rPr>
        <w:t>(IEP) 7)Supervise</w:t>
      </w:r>
      <w:r w:rsidRPr="00B770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Follow-up,  evaluate, report and </w:t>
      </w:r>
      <w:r w:rsidR="00261EC3" w:rsidRPr="00261EC3">
        <w:rPr>
          <w:rFonts w:ascii="TH Sarabun New" w:hAnsi="TH Sarabun New" w:cs="TH Sarabun New"/>
          <w:color w:val="000000" w:themeColor="text1"/>
          <w:sz w:val="32"/>
          <w:szCs w:val="32"/>
        </w:rPr>
        <w:t>refer people with disabilities.</w:t>
      </w:r>
    </w:p>
    <w:sectPr w:rsidR="00451909" w:rsidRPr="00390499" w:rsidSect="006D0F6B">
      <w:headerReference w:type="default" r:id="rId8"/>
      <w:headerReference w:type="first" r:id="rId9"/>
      <w:pgSz w:w="11906" w:h="16838" w:code="9"/>
      <w:pgMar w:top="1985" w:right="1418" w:bottom="1418" w:left="1985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0A83" w14:textId="77777777" w:rsidR="00FD26C0" w:rsidRDefault="00FD26C0" w:rsidP="00DF6B7E">
      <w:pPr>
        <w:spacing w:after="0" w:line="240" w:lineRule="auto"/>
      </w:pPr>
      <w:r>
        <w:separator/>
      </w:r>
    </w:p>
  </w:endnote>
  <w:endnote w:type="continuationSeparator" w:id="0">
    <w:p w14:paraId="481D5515" w14:textId="77777777" w:rsidR="00FD26C0" w:rsidRDefault="00FD26C0" w:rsidP="00DF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C898D" w14:textId="77777777" w:rsidR="00FD26C0" w:rsidRDefault="00FD26C0" w:rsidP="00DF6B7E">
      <w:pPr>
        <w:spacing w:after="0" w:line="240" w:lineRule="auto"/>
      </w:pPr>
      <w:r>
        <w:separator/>
      </w:r>
    </w:p>
  </w:footnote>
  <w:footnote w:type="continuationSeparator" w:id="0">
    <w:p w14:paraId="5134EE2C" w14:textId="77777777" w:rsidR="00FD26C0" w:rsidRDefault="00FD26C0" w:rsidP="00DF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5254"/>
      <w:docPartObj>
        <w:docPartGallery w:val="Page Numbers (Top of Page)"/>
        <w:docPartUnique/>
      </w:docPartObj>
    </w:sdtPr>
    <w:sdtEndPr/>
    <w:sdtContent>
      <w:p w14:paraId="12649346" w14:textId="45EC2668" w:rsidR="006D0F6B" w:rsidRDefault="006D0F6B">
        <w:pPr>
          <w:pStyle w:val="a5"/>
          <w:jc w:val="right"/>
        </w:pPr>
        <w:r w:rsidRPr="006D0F6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D0F6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D0F6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61EC3" w:rsidRPr="00261EC3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ข</w:t>
        </w:r>
        <w:r w:rsidRPr="006D0F6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819EAE5" w14:textId="77777777" w:rsidR="009B0E0B" w:rsidRDefault="009B0E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11212"/>
      <w:docPartObj>
        <w:docPartGallery w:val="Page Numbers (Top of Page)"/>
        <w:docPartUnique/>
      </w:docPartObj>
    </w:sdtPr>
    <w:sdtEndPr/>
    <w:sdtContent>
      <w:p w14:paraId="7AF0072B" w14:textId="48D0FA54" w:rsidR="006D0F6B" w:rsidRDefault="006D0F6B">
        <w:pPr>
          <w:pStyle w:val="a5"/>
          <w:jc w:val="right"/>
        </w:pPr>
        <w:r w:rsidRPr="006D0F6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D0F6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D0F6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61EC3" w:rsidRPr="00261EC3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ก</w:t>
        </w:r>
        <w:r w:rsidRPr="006D0F6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2830F64" w14:textId="77777777" w:rsidR="006D0F6B" w:rsidRDefault="006D0F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1FC"/>
    <w:multiLevelType w:val="multilevel"/>
    <w:tmpl w:val="E47E4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E4041C0"/>
    <w:multiLevelType w:val="multilevel"/>
    <w:tmpl w:val="4F4CA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C8"/>
    <w:rsid w:val="00036576"/>
    <w:rsid w:val="000371EE"/>
    <w:rsid w:val="00043632"/>
    <w:rsid w:val="00043FF7"/>
    <w:rsid w:val="000446EF"/>
    <w:rsid w:val="00045FBE"/>
    <w:rsid w:val="00056288"/>
    <w:rsid w:val="00062A06"/>
    <w:rsid w:val="00072E77"/>
    <w:rsid w:val="000B628C"/>
    <w:rsid w:val="000C35B2"/>
    <w:rsid w:val="000E1580"/>
    <w:rsid w:val="000E5CE3"/>
    <w:rsid w:val="000E663D"/>
    <w:rsid w:val="00102420"/>
    <w:rsid w:val="0010669E"/>
    <w:rsid w:val="00113523"/>
    <w:rsid w:val="00113CC0"/>
    <w:rsid w:val="00121F4D"/>
    <w:rsid w:val="0013617E"/>
    <w:rsid w:val="001369AC"/>
    <w:rsid w:val="00142096"/>
    <w:rsid w:val="00150AE5"/>
    <w:rsid w:val="00157074"/>
    <w:rsid w:val="00174A4E"/>
    <w:rsid w:val="00174EF9"/>
    <w:rsid w:val="001753C5"/>
    <w:rsid w:val="00176F05"/>
    <w:rsid w:val="001906F6"/>
    <w:rsid w:val="001A054F"/>
    <w:rsid w:val="001B04D7"/>
    <w:rsid w:val="001B321A"/>
    <w:rsid w:val="001D6B7A"/>
    <w:rsid w:val="001E0CB7"/>
    <w:rsid w:val="001E77E9"/>
    <w:rsid w:val="001F3357"/>
    <w:rsid w:val="002054B6"/>
    <w:rsid w:val="00215458"/>
    <w:rsid w:val="00234746"/>
    <w:rsid w:val="00237199"/>
    <w:rsid w:val="00241C37"/>
    <w:rsid w:val="00250CCF"/>
    <w:rsid w:val="002520C8"/>
    <w:rsid w:val="00260AC5"/>
    <w:rsid w:val="00260BDA"/>
    <w:rsid w:val="00261EC3"/>
    <w:rsid w:val="00264DA0"/>
    <w:rsid w:val="00265F21"/>
    <w:rsid w:val="002700DE"/>
    <w:rsid w:val="002723DF"/>
    <w:rsid w:val="00281F86"/>
    <w:rsid w:val="002A2257"/>
    <w:rsid w:val="002B153E"/>
    <w:rsid w:val="002B1AF3"/>
    <w:rsid w:val="002B40C9"/>
    <w:rsid w:val="002C35BC"/>
    <w:rsid w:val="002C4D66"/>
    <w:rsid w:val="002D5AF3"/>
    <w:rsid w:val="002E74FA"/>
    <w:rsid w:val="002F07E5"/>
    <w:rsid w:val="00302A65"/>
    <w:rsid w:val="003074A2"/>
    <w:rsid w:val="0031774B"/>
    <w:rsid w:val="00322777"/>
    <w:rsid w:val="00325FB0"/>
    <w:rsid w:val="003414E0"/>
    <w:rsid w:val="00344BF2"/>
    <w:rsid w:val="00351705"/>
    <w:rsid w:val="003627EC"/>
    <w:rsid w:val="00364DA3"/>
    <w:rsid w:val="00373A1E"/>
    <w:rsid w:val="00374A43"/>
    <w:rsid w:val="003810AA"/>
    <w:rsid w:val="00390499"/>
    <w:rsid w:val="003C34D1"/>
    <w:rsid w:val="003D2984"/>
    <w:rsid w:val="003E76E5"/>
    <w:rsid w:val="00400DC3"/>
    <w:rsid w:val="0043294B"/>
    <w:rsid w:val="00451909"/>
    <w:rsid w:val="00462E21"/>
    <w:rsid w:val="00482ECC"/>
    <w:rsid w:val="004B258B"/>
    <w:rsid w:val="004B547C"/>
    <w:rsid w:val="004F73E3"/>
    <w:rsid w:val="00506F82"/>
    <w:rsid w:val="00513C91"/>
    <w:rsid w:val="0051482F"/>
    <w:rsid w:val="00527360"/>
    <w:rsid w:val="00530EE0"/>
    <w:rsid w:val="00534CA4"/>
    <w:rsid w:val="00545BE1"/>
    <w:rsid w:val="00556505"/>
    <w:rsid w:val="005756FB"/>
    <w:rsid w:val="00576D76"/>
    <w:rsid w:val="0058190D"/>
    <w:rsid w:val="0058467B"/>
    <w:rsid w:val="00591C5B"/>
    <w:rsid w:val="005E3F25"/>
    <w:rsid w:val="00604A39"/>
    <w:rsid w:val="00606497"/>
    <w:rsid w:val="00615521"/>
    <w:rsid w:val="00625358"/>
    <w:rsid w:val="006272F6"/>
    <w:rsid w:val="00640EAD"/>
    <w:rsid w:val="006444E0"/>
    <w:rsid w:val="00660ACE"/>
    <w:rsid w:val="00667A22"/>
    <w:rsid w:val="00693400"/>
    <w:rsid w:val="00695394"/>
    <w:rsid w:val="006D0F6B"/>
    <w:rsid w:val="006D3EA3"/>
    <w:rsid w:val="00702B36"/>
    <w:rsid w:val="00721779"/>
    <w:rsid w:val="00723850"/>
    <w:rsid w:val="007344B7"/>
    <w:rsid w:val="00742579"/>
    <w:rsid w:val="00764AFA"/>
    <w:rsid w:val="007723B1"/>
    <w:rsid w:val="0079491E"/>
    <w:rsid w:val="007A4122"/>
    <w:rsid w:val="007A4A1F"/>
    <w:rsid w:val="007B55D0"/>
    <w:rsid w:val="007C0042"/>
    <w:rsid w:val="007C2DAC"/>
    <w:rsid w:val="007D6DB5"/>
    <w:rsid w:val="007E14A3"/>
    <w:rsid w:val="007F131B"/>
    <w:rsid w:val="007F59F8"/>
    <w:rsid w:val="00806679"/>
    <w:rsid w:val="00816E3E"/>
    <w:rsid w:val="008250BC"/>
    <w:rsid w:val="00827A43"/>
    <w:rsid w:val="00837EE1"/>
    <w:rsid w:val="0086045A"/>
    <w:rsid w:val="00894FDE"/>
    <w:rsid w:val="008A3166"/>
    <w:rsid w:val="008A6E27"/>
    <w:rsid w:val="008B2567"/>
    <w:rsid w:val="008B7BEB"/>
    <w:rsid w:val="008C03EF"/>
    <w:rsid w:val="008E24EE"/>
    <w:rsid w:val="00903530"/>
    <w:rsid w:val="00910AF4"/>
    <w:rsid w:val="00916A54"/>
    <w:rsid w:val="00920EDD"/>
    <w:rsid w:val="00927AED"/>
    <w:rsid w:val="00943C77"/>
    <w:rsid w:val="00953203"/>
    <w:rsid w:val="009551E2"/>
    <w:rsid w:val="00960C95"/>
    <w:rsid w:val="00961B5D"/>
    <w:rsid w:val="00985018"/>
    <w:rsid w:val="009872B6"/>
    <w:rsid w:val="009930E4"/>
    <w:rsid w:val="009B0E0B"/>
    <w:rsid w:val="009B1526"/>
    <w:rsid w:val="009D2A34"/>
    <w:rsid w:val="009F3664"/>
    <w:rsid w:val="00A06804"/>
    <w:rsid w:val="00A225BA"/>
    <w:rsid w:val="00A31239"/>
    <w:rsid w:val="00A57483"/>
    <w:rsid w:val="00A57AA0"/>
    <w:rsid w:val="00A7388E"/>
    <w:rsid w:val="00A7510D"/>
    <w:rsid w:val="00A85452"/>
    <w:rsid w:val="00AA14C5"/>
    <w:rsid w:val="00AA2A03"/>
    <w:rsid w:val="00AC7FB6"/>
    <w:rsid w:val="00AE24F5"/>
    <w:rsid w:val="00AE5F4C"/>
    <w:rsid w:val="00AE6BCE"/>
    <w:rsid w:val="00AF2027"/>
    <w:rsid w:val="00AF5164"/>
    <w:rsid w:val="00B14D76"/>
    <w:rsid w:val="00B23F3E"/>
    <w:rsid w:val="00B23F48"/>
    <w:rsid w:val="00B33183"/>
    <w:rsid w:val="00B357FF"/>
    <w:rsid w:val="00B45CB5"/>
    <w:rsid w:val="00B47481"/>
    <w:rsid w:val="00B51410"/>
    <w:rsid w:val="00B5301F"/>
    <w:rsid w:val="00B71FD3"/>
    <w:rsid w:val="00B77070"/>
    <w:rsid w:val="00B94ACE"/>
    <w:rsid w:val="00BD6EB7"/>
    <w:rsid w:val="00BE076C"/>
    <w:rsid w:val="00BE2479"/>
    <w:rsid w:val="00BE3B75"/>
    <w:rsid w:val="00BF20CD"/>
    <w:rsid w:val="00C02560"/>
    <w:rsid w:val="00C02AAF"/>
    <w:rsid w:val="00C61534"/>
    <w:rsid w:val="00C71A85"/>
    <w:rsid w:val="00C74510"/>
    <w:rsid w:val="00C853FB"/>
    <w:rsid w:val="00C85CC7"/>
    <w:rsid w:val="00C95F51"/>
    <w:rsid w:val="00CA54ED"/>
    <w:rsid w:val="00CA5C3E"/>
    <w:rsid w:val="00CA6337"/>
    <w:rsid w:val="00CB3862"/>
    <w:rsid w:val="00CD78DF"/>
    <w:rsid w:val="00CE1348"/>
    <w:rsid w:val="00CF62DE"/>
    <w:rsid w:val="00D03ABF"/>
    <w:rsid w:val="00D064BA"/>
    <w:rsid w:val="00D5366C"/>
    <w:rsid w:val="00D57261"/>
    <w:rsid w:val="00D73827"/>
    <w:rsid w:val="00D754C8"/>
    <w:rsid w:val="00D779C4"/>
    <w:rsid w:val="00D8199E"/>
    <w:rsid w:val="00D83CD8"/>
    <w:rsid w:val="00DA15E0"/>
    <w:rsid w:val="00DA559E"/>
    <w:rsid w:val="00DB677D"/>
    <w:rsid w:val="00DC0F87"/>
    <w:rsid w:val="00DC13BA"/>
    <w:rsid w:val="00DE0A2E"/>
    <w:rsid w:val="00DF6B7E"/>
    <w:rsid w:val="00E0244E"/>
    <w:rsid w:val="00E045D6"/>
    <w:rsid w:val="00E06563"/>
    <w:rsid w:val="00E2726D"/>
    <w:rsid w:val="00E31B64"/>
    <w:rsid w:val="00E35C91"/>
    <w:rsid w:val="00E446BE"/>
    <w:rsid w:val="00E51466"/>
    <w:rsid w:val="00E7032B"/>
    <w:rsid w:val="00E8719E"/>
    <w:rsid w:val="00E8791B"/>
    <w:rsid w:val="00EB6A8A"/>
    <w:rsid w:val="00EB6B72"/>
    <w:rsid w:val="00ED3F84"/>
    <w:rsid w:val="00EE056B"/>
    <w:rsid w:val="00EF2A02"/>
    <w:rsid w:val="00F137FB"/>
    <w:rsid w:val="00F469B1"/>
    <w:rsid w:val="00F51435"/>
    <w:rsid w:val="00F64A26"/>
    <w:rsid w:val="00F64ECB"/>
    <w:rsid w:val="00F67E4F"/>
    <w:rsid w:val="00F84CC2"/>
    <w:rsid w:val="00F90677"/>
    <w:rsid w:val="00F9510C"/>
    <w:rsid w:val="00FA4CA2"/>
    <w:rsid w:val="00FA5CD5"/>
    <w:rsid w:val="00FB20BB"/>
    <w:rsid w:val="00FB6171"/>
    <w:rsid w:val="00FC1AEC"/>
    <w:rsid w:val="00FD26C0"/>
    <w:rsid w:val="00FD2E1C"/>
    <w:rsid w:val="00FE1D81"/>
    <w:rsid w:val="00FF1C85"/>
    <w:rsid w:val="00FF3261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4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3D29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6B7E"/>
  </w:style>
  <w:style w:type="paragraph" w:styleId="a7">
    <w:name w:val="footer"/>
    <w:basedOn w:val="a"/>
    <w:link w:val="a8"/>
    <w:uiPriority w:val="99"/>
    <w:unhideWhenUsed/>
    <w:rsid w:val="00DF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6B7E"/>
  </w:style>
  <w:style w:type="paragraph" w:styleId="a9">
    <w:name w:val="No Spacing"/>
    <w:basedOn w:val="a"/>
    <w:link w:val="aa"/>
    <w:uiPriority w:val="1"/>
    <w:qFormat/>
    <w:rsid w:val="001B04D7"/>
    <w:pPr>
      <w:spacing w:after="0" w:line="240" w:lineRule="auto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1B04D7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customStyle="1" w:styleId="Default">
    <w:name w:val="Default"/>
    <w:rsid w:val="00693400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4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3D29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6B7E"/>
  </w:style>
  <w:style w:type="paragraph" w:styleId="a7">
    <w:name w:val="footer"/>
    <w:basedOn w:val="a"/>
    <w:link w:val="a8"/>
    <w:uiPriority w:val="99"/>
    <w:unhideWhenUsed/>
    <w:rsid w:val="00DF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6B7E"/>
  </w:style>
  <w:style w:type="paragraph" w:styleId="a9">
    <w:name w:val="No Spacing"/>
    <w:basedOn w:val="a"/>
    <w:link w:val="aa"/>
    <w:uiPriority w:val="1"/>
    <w:qFormat/>
    <w:rsid w:val="001B04D7"/>
    <w:pPr>
      <w:spacing w:after="0" w:line="240" w:lineRule="auto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1B04D7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customStyle="1" w:styleId="Default">
    <w:name w:val="Default"/>
    <w:rsid w:val="00693400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2020-07-14T03:32:00Z</cp:lastPrinted>
  <dcterms:created xsi:type="dcterms:W3CDTF">2022-01-23T10:01:00Z</dcterms:created>
  <dcterms:modified xsi:type="dcterms:W3CDTF">2022-01-25T17:05:00Z</dcterms:modified>
</cp:coreProperties>
</file>